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5D" w:rsidRPr="0048735D" w:rsidRDefault="0048735D" w:rsidP="00E56D6C">
      <w:pPr>
        <w:shd w:val="clear" w:color="auto" w:fill="FFFFFF"/>
        <w:spacing w:before="16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8735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Храм Иоанна Богослова: история </w:t>
      </w:r>
      <w:r w:rsidR="00E56D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создания и восстановления храма</w:t>
      </w:r>
    </w:p>
    <w:p w:rsidR="0048735D" w:rsidRPr="0048735D" w:rsidRDefault="0048735D" w:rsidP="0048735D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Храм Иоанна Богослова одна из святынь Сибирского тракта. История этого прихода насчитывает 150 лет, но официально приход в Игре был открыт в 1862 году согласно указу Священного Синода от 20 сентября 1861 года № 3003. До официального открытия прихода, а неофициально приход существовал с 1860 года, до постройки деревянной церкви, служба велась в молитвенном доме, для которого была отведена крестьянская изба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1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. Имущественное положение прихода и причта этого времени влачило жалкое существование. 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Согласно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клировой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ведомости за 1860 год утвари для богослужения было недостаточно; собственных доходов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священноцерковнослужители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не имели; для продовольствия земли им не нарезано; на содержание причта окладного жалования нет, кроме того, что дают горожане; состав причта насчитывал 5 человек: один священник, один дьякон, два причетника, [пономарь]; количество прихожан к этому времени достигло 2392 человек: женщин – 1240 и мужчин – 1152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2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С официальным открытием прихода произошли значительные изменения. В 1862 году на средства прихожан построена деревянная церковь и колокольня на каменном фундаменте.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4"/>
      </w:tblGrid>
      <w:tr w:rsidR="0048735D" w:rsidRPr="0048735D" w:rsidTr="0048735D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lang w:eastAsia="ru-RU"/>
              </w:rPr>
            </w:pPr>
            <w:r w:rsidRPr="0048735D">
              <w:rPr>
                <w:rFonts w:ascii="Times New Roman" w:eastAsia="Times New Roman" w:hAnsi="Times New Roman" w:cs="Times New Roman"/>
                <w:noProof/>
                <w:color w:val="1F808D"/>
                <w:sz w:val="28"/>
                <w:szCs w:val="28"/>
                <w:lang w:eastAsia="ru-RU"/>
              </w:rPr>
              <w:drawing>
                <wp:inline distT="0" distB="0" distL="0" distR="0" wp14:anchorId="6156122B" wp14:editId="3E03ED23">
                  <wp:extent cx="2962275" cy="1876425"/>
                  <wp:effectExtent l="0" t="0" r="9525" b="9525"/>
                  <wp:docPr id="6" name="Рисунок 6" descr="Иоанно-Богословская деревянная церковь. Снимок нач. XX в.(Православные храмы Удмуртии: Справочник-указатель.-Ижевск: Удмуртия, 2000, стр.123.)">
                    <a:hlinkClick xmlns:a="http://schemas.openxmlformats.org/drawingml/2006/main" r:id="rId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оанно-Богословская деревянная церковь. Снимок нач. XX в.(Православные храмы Удмуртии: Справочник-указатель.-Ижевск: Удмуртия, 2000, стр.123.)">
                            <a:hlinkClick r:id="rId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35D" w:rsidRPr="0048735D" w:rsidTr="0048735D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proofErr w:type="spellStart"/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Иоанно</w:t>
            </w:r>
            <w:proofErr w:type="spellEnd"/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-Богословская деревянная церковь.</w:t>
            </w:r>
          </w:p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Снимок нач. XX в. </w:t>
            </w:r>
          </w:p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proofErr w:type="gramStart"/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(Православные храмы Удмуртии:</w:t>
            </w:r>
            <w:proofErr w:type="gramEnd"/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 xml:space="preserve"> Справочник- </w:t>
            </w:r>
          </w:p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lang w:eastAsia="ru-RU"/>
              </w:rPr>
            </w:pPr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указатель</w:t>
            </w:r>
            <w:proofErr w:type="gramStart"/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.-</w:t>
            </w:r>
            <w:proofErr w:type="gramEnd"/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 xml:space="preserve">Ижевск: </w:t>
            </w:r>
            <w:proofErr w:type="gramStart"/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Удмуртия, 2000, стр.123.)</w:t>
            </w:r>
            <w:proofErr w:type="gramEnd"/>
          </w:p>
        </w:tc>
      </w:tr>
    </w:tbl>
    <w:p w:rsidR="0048735D" w:rsidRPr="0048735D" w:rsidRDefault="0048735D" w:rsidP="0048735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Престол в новой церкви был только один, в честь Святого Апостола и Евангелист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а Иоа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нна Богослова. Освящение престола произошло 12 ноября 1862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3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 года. Церковь была также снабжена всей необходимой утварью для богослужения. Для причта было отведено 66 десятин земли, ещё в 1861 году, но во владение причт был введен лишь в 1862 году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4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 Прихожане дали также обещание поставлять на содержание причта по пуду ржи, ячменя, овса.</w:t>
      </w:r>
    </w:p>
    <w:p w:rsidR="0048735D" w:rsidRPr="0048735D" w:rsidRDefault="0048735D" w:rsidP="004873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Величина прихода состояла из 29 селений, которые были расположены на территории 13 верст от церкви, кроме одного селения, которое от села было расположено в 21 версте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5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. В этот приход вошли также селения, ранее входившие в приход села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Чутырь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: 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с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. Игра,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поч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.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Унтемский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,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поч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.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Шундышурский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, дер.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Гереевская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,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поч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.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Кулюгурт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и др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.. 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Количество прихожан увеличилось до 2580 человек: женщин – 1337 и мужчин – 1243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6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</w:t>
      </w:r>
    </w:p>
    <w:p w:rsidR="0048735D" w:rsidRPr="0048735D" w:rsidRDefault="0048735D" w:rsidP="004873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lastRenderedPageBreak/>
        <w:t>26 октября 1868 года при церкви было открыто церковно-приходское попечительство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7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. Деятельность церковно-приходского попечительства включала в себя такие важные пункты как: сбор добровольных пожертвований через ящик, обносимый в церкви в пользу церкви, причта, для школы и благотворительных учреждений; производство кирпича для церкви. Председателем попечительства являлся настоятель церкви священник Николай Модестов. Непременными членами попечительства были помощник настоятеля священник Ипполит Поляков; церковный староста и старший волостей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Игринской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Глазовского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уезда,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Чутырской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Сарапульского уезда и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Узинской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Малмыжского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уезда. Временными членами были шесть человек по выбору от прихожан на трехгодичный срок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9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</w:t>
      </w:r>
    </w:p>
    <w:p w:rsidR="0048735D" w:rsidRPr="0048735D" w:rsidRDefault="0048735D" w:rsidP="004873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 1873 году была открыта церковноприходская школа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10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.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Клировые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ведомости за 1879 год сообщают о том, что школа размещена 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небольшом деревянном доме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11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. Документы за это время сообщают и о скудном положении причта. Плату, положенную при открытии села, прихожане полностью не исполняют, поэтому содержание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священноцерковнослужителей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скудно. Им приходится также строить собственные дома, так как церковно-приходских домов нет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12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 В дальнейшем положение прихода и причта улучшилось.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4"/>
      </w:tblGrid>
      <w:tr w:rsidR="0048735D" w:rsidRPr="0048735D" w:rsidTr="0048735D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lang w:eastAsia="ru-RU"/>
              </w:rPr>
            </w:pPr>
            <w:r w:rsidRPr="0048735D">
              <w:rPr>
                <w:rFonts w:ascii="Times New Roman" w:eastAsia="Times New Roman" w:hAnsi="Times New Roman" w:cs="Times New Roman"/>
                <w:noProof/>
                <w:color w:val="1F808D"/>
                <w:sz w:val="28"/>
                <w:szCs w:val="28"/>
                <w:lang w:eastAsia="ru-RU"/>
              </w:rPr>
              <w:drawing>
                <wp:inline distT="0" distB="0" distL="0" distR="0" wp14:anchorId="37AD38AC" wp14:editId="0B63F9FA">
                  <wp:extent cx="4457700" cy="2305050"/>
                  <wp:effectExtent l="0" t="0" r="0" b="0"/>
                  <wp:docPr id="5" name="Рисунок 5" descr="Иоанно-Богословская каменная церковь. [1920-30годы](Архивный отдел &#10;           администрации МО «Игринский р-н», архивная коллекция электронных документов">
                    <a:hlinkClick xmlns:a="http://schemas.openxmlformats.org/drawingml/2006/main" r:id="rId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оанно-Богословская каменная церковь. [1920-30годы](Архивный отдел &#10;           администрации МО «Игринский р-н», архивная коллекция электронных документов">
                            <a:hlinkClick r:id="rId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35D" w:rsidRPr="0048735D" w:rsidTr="0048735D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proofErr w:type="spellStart"/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Иоанно</w:t>
            </w:r>
            <w:proofErr w:type="spellEnd"/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-Богословская каменная церковь. [1920-30годы]</w:t>
            </w:r>
          </w:p>
          <w:p w:rsid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proofErr w:type="gramStart"/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 xml:space="preserve">(Архивный 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отдел А</w:t>
            </w:r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дминистрации МО «</w:t>
            </w:r>
            <w:proofErr w:type="spellStart"/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 xml:space="preserve"> р-н», </w:t>
            </w:r>
            <w:proofErr w:type="gramEnd"/>
          </w:p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архивная коллекция электронных документов)</w:t>
            </w:r>
          </w:p>
        </w:tc>
      </w:tr>
    </w:tbl>
    <w:p w:rsidR="00C45B57" w:rsidRDefault="0048735D" w:rsidP="00C45B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 1907 году на средства прихожан был построен каменный храм с одним престолом в честь Святог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о Иоа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нна Богослова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13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, новая церковь построена по проекту известного вятского зодчего Ивана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Апполоновича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Чарушина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14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. Новый храм представлял собой узорчатый, краснокирпичный храм. Имелась также колокольня на каменном фундаменте, крытая железом. Кресты на куполах церкви позолочены. Церковь принадлежала к храмам “клетчатого типа”, но в ней наблюдались элементы храмов “шатрового типа”, к основной части храма по углам примыкали четыре башенки с крышами в форме шатров, на которых ещё были купола. </w:t>
      </w:r>
    </w:p>
    <w:p w:rsidR="0048735D" w:rsidRPr="0048735D" w:rsidRDefault="0048735D" w:rsidP="00C45B5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lastRenderedPageBreak/>
        <w:t>Сам храм, как и все другие, делился на три части: притвор, центральная часть, алтарь. Примыкающий к центральной части притвор был увенчан многоярусной каменной колокольней. В притворе находились 2 комнаты, отведенные под трапезную и склад. Три алтарных выступа в форме полукруга примыкали к храму с восточной стороны и два выступа в форме полукруга с боковых сторон центральной части. Храм имел также десять куполов: 5 куполов на крыше центральной части, 1 купол на колокольне, по одному куполу на четырех башенках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15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 С закрытием церкви в 1938 году все купола были сбиты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16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</w:t>
      </w:r>
    </w:p>
    <w:p w:rsidR="0048735D" w:rsidRPr="0048735D" w:rsidRDefault="0048735D" w:rsidP="00C45B5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По штату в церкви было шесть человек: два священника, дьякон, два псаломщика,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просфирий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. В ведомостях за 1910 год упоминается, что с 1904 года причту назначено пособие: священнику – 300 рублей, дьякону – 150 рублей, псаломщику – 100 рублей,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просфирию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– 36 рублей в год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17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 В бесспорном владении церкви с 1909 года находилось 60 десятин земли, которая обрабатывается членами причта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18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. На церковной усадебной земле для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священноцерковнослужителей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прихожанами были построены деревянные дома. Церкви также принадлежали здания церковно-приходской школы, усыпальницы, два амбара, два лабаза для склада кирпича, кирпичный сарай – все эти здания были деревянные и крытые тесом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19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. Старая деревянная церковь была перенесена на 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приходское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кладбище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20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</w:t>
      </w:r>
    </w:p>
    <w:p w:rsidR="0048735D" w:rsidRPr="0048735D" w:rsidRDefault="0048735D" w:rsidP="00C45B5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Величина прихода за 1910 год определяется в 716 дворов: 2867 –мужчин и 2845 – женщин. Но документы за 1912 год указывают на количество прихожан меньшего количества: «Мужчин православных –2794 человека: русских – 717 человек, а удмуртов – 2077 человек. Женщин православных – 2759 человека: русских – 759 человек, удмурток – 2006 человек»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21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</w:t>
      </w:r>
    </w:p>
    <w:p w:rsidR="0048735D" w:rsidRPr="0048735D" w:rsidRDefault="0048735D" w:rsidP="00C45B5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С окончательным утверждением советской власти церковь Иоанна Богослова почти не функционировала. Закрытие церкв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 Иоа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нна Богослова произошло на основании постановления Президиума ЦИК УАССР от 22 апреля 1938 года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22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 По имеющимся архивным документам в храме устроили склад для зерна, вся церковная утварь сожжена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23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 В послевоенные годы здание церкви было передано под клуб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24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</w:t>
      </w:r>
    </w:p>
    <w:p w:rsidR="0048735D" w:rsidRPr="0048735D" w:rsidRDefault="0048735D" w:rsidP="00C45B5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Решением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Игринского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районного Совета народных депутатов и его исполкома от 22 октября 1990 года № 11 здание передано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Игринскому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религиозному обществу русской православной церкв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 Иоа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нна Богослова для восстановления церковного храма и для исполнения богослужения по обрядам русской православной церкви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25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</w:t>
      </w:r>
    </w:p>
    <w:p w:rsidR="0048735D" w:rsidRPr="0048735D" w:rsidRDefault="0048735D" w:rsidP="00C45B5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Усиленное возрождение церкви началось с весны 1991 года. Инициаторами возрождения стали: протоирей – Дмитрий Федорович Максимов, отец Евгений Лаптев, председатель религиозного общества русской православной церкви пос. Игра Пушкарев Павел Иванович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26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3522"/>
        <w:gridCol w:w="5222"/>
        <w:gridCol w:w="605"/>
      </w:tblGrid>
      <w:tr w:rsidR="0048735D" w:rsidRPr="0048735D" w:rsidTr="0048735D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lang w:eastAsia="ru-RU"/>
              </w:rPr>
            </w:pPr>
            <w:r w:rsidRPr="0048735D">
              <w:rPr>
                <w:rFonts w:ascii="Times New Roman" w:eastAsia="Times New Roman" w:hAnsi="Times New Roman" w:cs="Times New Roman"/>
                <w:noProof/>
                <w:color w:val="1F808D"/>
                <w:sz w:val="28"/>
                <w:szCs w:val="28"/>
                <w:lang w:eastAsia="ru-RU"/>
              </w:rPr>
              <w:drawing>
                <wp:inline distT="0" distB="0" distL="0" distR="0" wp14:anchorId="48F2DBAF" wp14:editId="27E2AD48">
                  <wp:extent cx="2095500" cy="2990850"/>
                  <wp:effectExtent l="0" t="0" r="0" b="0"/>
                  <wp:docPr id="4" name="Рисунок 4" descr="Дмитрий Федорович Максимов – на снимке – слева первый, Пушкарев Павел Иванович – на снимке – слева второй(из личной коллекции краеведа Максимова А.Д">
                    <a:hlinkClick xmlns:a="http://schemas.openxmlformats.org/drawingml/2006/main" r:id="rId1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митрий Федорович Максимов – на снимке – слева первый, Пушкарев Павел Иванович – на снимке – слева второй(из личной коллекции краеведа Максимова А.Д">
                            <a:hlinkClick r:id="rId1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lang w:eastAsia="ru-RU"/>
              </w:rPr>
            </w:pPr>
            <w:r w:rsidRPr="0048735D">
              <w:rPr>
                <w:rFonts w:ascii="Times New Roman" w:eastAsia="Times New Roman" w:hAnsi="Times New Roman" w:cs="Times New Roman"/>
                <w:noProof/>
                <w:color w:val="1F808D"/>
                <w:sz w:val="28"/>
                <w:szCs w:val="28"/>
                <w:lang w:eastAsia="ru-RU"/>
              </w:rPr>
              <w:drawing>
                <wp:inline distT="0" distB="0" distL="0" distR="0" wp14:anchorId="3E1E5B6E" wp14:editId="2DA64E3F">
                  <wp:extent cx="3305175" cy="2352675"/>
                  <wp:effectExtent l="0" t="0" r="9525" b="9525"/>
                  <wp:docPr id="3" name="Рисунок 3" descr="22 февраля 1991 г. Иконы возвращаются в церковь. Отец Евгений Лаптев на снимке – в центре(из личной коллекции краеведа Максимова А.Д">
                    <a:hlinkClick xmlns:a="http://schemas.openxmlformats.org/drawingml/2006/main" r:id="rId1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2 февраля 1991 г. Иконы возвращаются в церковь. Отец Евгений Лаптев на снимке – в центре(из личной коллекции краеведа Максимова А.Д">
                            <a:hlinkClick r:id="rId1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lang w:eastAsia="ru-RU"/>
              </w:rPr>
            </w:pPr>
          </w:p>
        </w:tc>
      </w:tr>
      <w:tr w:rsidR="0048735D" w:rsidRPr="0048735D" w:rsidTr="0048735D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Дмитрий Федорович Максимов – на снимке – слева первый, </w:t>
            </w:r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br/>
              <w:t>Пушкарев Павел Иванович – на снимке – слева второй </w:t>
            </w:r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br/>
              <w:t>(из личной коллекции краеведа Максимова А.Д)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22 февраля 1991 г. </w:t>
            </w:r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br/>
              <w:t>Иконы возвращаются в церковь </w:t>
            </w:r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br/>
              <w:t>Отец Евгений Лаптев на снимке – в центре </w:t>
            </w:r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br/>
              <w:t>(из личной коллекции краеведа Максимова А.Д)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lang w:eastAsia="ru-RU"/>
              </w:rPr>
            </w:pPr>
          </w:p>
        </w:tc>
      </w:tr>
    </w:tbl>
    <w:p w:rsidR="0048735D" w:rsidRPr="0048735D" w:rsidRDefault="0048735D" w:rsidP="00C45B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Значительную поддержку в восстановлении церкви оказало население и местные органы власти.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3334"/>
        <w:gridCol w:w="5410"/>
        <w:gridCol w:w="605"/>
      </w:tblGrid>
      <w:tr w:rsidR="0048735D" w:rsidRPr="0048735D" w:rsidTr="00C45B57">
        <w:trPr>
          <w:trHeight w:val="4434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lang w:eastAsia="ru-RU"/>
              </w:rPr>
            </w:pPr>
            <w:r w:rsidRPr="0048735D">
              <w:rPr>
                <w:rFonts w:ascii="Times New Roman" w:eastAsia="Times New Roman" w:hAnsi="Times New Roman" w:cs="Times New Roman"/>
                <w:noProof/>
                <w:color w:val="1F808D"/>
                <w:sz w:val="28"/>
                <w:szCs w:val="28"/>
                <w:lang w:eastAsia="ru-RU"/>
              </w:rPr>
              <w:drawing>
                <wp:inline distT="0" distB="0" distL="0" distR="0" wp14:anchorId="57D2A417" wp14:editId="46EDDD46">
                  <wp:extent cx="1981200" cy="2762250"/>
                  <wp:effectExtent l="0" t="0" r="0" b="0"/>
                  <wp:docPr id="2" name="Рисунок 2" descr="1991 год Восстановление храма(из личной коллекции краеведа Максимова А.Д)">
                    <a:hlinkClick xmlns:a="http://schemas.openxmlformats.org/drawingml/2006/main" r:id="rId1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991 год Восстановление храма(из личной коллекции краеведа Максимова А.Д)">
                            <a:hlinkClick r:id="rId1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lang w:eastAsia="ru-RU"/>
              </w:rPr>
            </w:pPr>
            <w:r w:rsidRPr="0048735D">
              <w:rPr>
                <w:rFonts w:ascii="Times New Roman" w:eastAsia="Times New Roman" w:hAnsi="Times New Roman" w:cs="Times New Roman"/>
                <w:noProof/>
                <w:color w:val="1F808D"/>
                <w:sz w:val="28"/>
                <w:szCs w:val="28"/>
                <w:lang w:eastAsia="ru-RU"/>
              </w:rPr>
              <w:drawing>
                <wp:inline distT="0" distB="0" distL="0" distR="0" wp14:anchorId="096A0E93" wp14:editId="44BDDAFE">
                  <wp:extent cx="3486150" cy="2714625"/>
                  <wp:effectExtent l="0" t="0" r="0" b="9525"/>
                  <wp:docPr id="1" name="Рисунок 1" descr="2008 год Храм Иоанна Богослова(архивный отдел администрации МО «Игринский р-н», архивная коллекция электронных документов)">
                    <a:hlinkClick xmlns:a="http://schemas.openxmlformats.org/drawingml/2006/main" r:id="rId1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08 год Храм Иоанна Богослова(архивный отдел администрации МО «Игринский р-н», архивная коллекция электронных документов)">
                            <a:hlinkClick r:id="rId1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lang w:eastAsia="ru-RU"/>
              </w:rPr>
            </w:pPr>
          </w:p>
        </w:tc>
      </w:tr>
      <w:tr w:rsidR="0048735D" w:rsidRPr="0048735D" w:rsidTr="0048735D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1991 год</w:t>
            </w:r>
            <w:r w:rsidRPr="00C45B5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 </w:t>
            </w:r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br/>
              <w:t>Восстановление храма</w:t>
            </w:r>
            <w:r w:rsidRPr="00C45B57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 </w:t>
            </w:r>
            <w:r w:rsidRPr="0048735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br/>
              <w:t>(из личной коллекции краеведа Максимова А.Д)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E5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lang w:eastAsia="ru-RU"/>
              </w:rPr>
            </w:pPr>
            <w:r w:rsidRPr="0048735D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2008 год</w:t>
            </w:r>
            <w:r w:rsidRPr="00E56D6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 </w:t>
            </w:r>
            <w:r w:rsidRPr="0048735D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br/>
              <w:t>Храм Иоанна Богослова</w:t>
            </w:r>
            <w:r w:rsidRPr="00E56D6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 </w:t>
            </w:r>
            <w:bookmarkStart w:id="0" w:name="_GoBack"/>
            <w:bookmarkEnd w:id="0"/>
            <w:r w:rsidRPr="0048735D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(Архивный отдел администрации МО «</w:t>
            </w:r>
            <w:proofErr w:type="spellStart"/>
            <w:r w:rsidRPr="0048735D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Игринский</w:t>
            </w:r>
            <w:proofErr w:type="spellEnd"/>
            <w:r w:rsidRPr="0048735D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 xml:space="preserve"> р-н»,</w:t>
            </w:r>
            <w:r w:rsidRPr="00E56D6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 </w:t>
            </w:r>
            <w:r w:rsidRPr="0048735D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 xml:space="preserve">архивная коллекция </w:t>
            </w:r>
            <w:r w:rsidR="00E56D6C" w:rsidRPr="00E56D6C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эл</w:t>
            </w:r>
            <w:r w:rsidRPr="0048735D">
              <w:rPr>
                <w:rFonts w:ascii="Times New Roman" w:eastAsia="Times New Roman" w:hAnsi="Times New Roman" w:cs="Times New Roman"/>
                <w:color w:val="1B1B1B"/>
                <w:lang w:eastAsia="ru-RU"/>
              </w:rPr>
              <w:t>ектронных документов)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8735D" w:rsidRPr="0048735D" w:rsidRDefault="0048735D" w:rsidP="0048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8"/>
                <w:szCs w:val="28"/>
                <w:lang w:eastAsia="ru-RU"/>
              </w:rPr>
            </w:pPr>
          </w:p>
        </w:tc>
      </w:tr>
    </w:tbl>
    <w:p w:rsidR="0048735D" w:rsidRPr="0048735D" w:rsidRDefault="0048735D" w:rsidP="00C45B5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lastRenderedPageBreak/>
        <w:t xml:space="preserve">На момент восстановления, в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Иоанно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-Богословской церкви в п. Игра сохранилось два алтарных выступа и восстановлено лишь пять куполов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27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</w:t>
      </w:r>
    </w:p>
    <w:p w:rsidR="0048735D" w:rsidRDefault="0048735D" w:rsidP="00C45B5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В разное время в приходе служили следующие священники: Указом Вятской Духовной Консистории № 9805 от 12 ноября 1860 года был назначен священником во вновь открытое село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Игринское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М.И.Кибардин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, будучи настоятелем прихода 28 августа 1862 года за усердную работу был награжден набедренником и грамотой; с 27 февраля 1865 года настоятелем церкви являлся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Н.М.Модестов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, с 1 сентября 1873 года на основании распоряжения Уездного училищного Совета стал наставником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Игринского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народного училища; в 1895 году настоятелем храма в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с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.И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гра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Глазовского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уезда назначен Н.К.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Сильвинский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, одновременно занимает должность заведующего и законоучителя в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Игринской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церковно-приходской школе, с 1900 года являлся законоучителем в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Бачкеевской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Земской школе и законоучителем школьной грамоты в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поч.Кузьмовыр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, с 1906 года священник назначен законоучителем в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Гереевскую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Земскую школу, а настоятелем храма назначили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Иллария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Стефановича Анисимова. После повторного открытия церкви в 1991 году наиболее заметными священниками были Евгений Лаптев, благодаря его деяниям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Иоанно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-Богословский храм начал активно возрождаться, Отец Евгений служил в нескольких храмах, единственный удмурт со 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званием кандидата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богословия. С 1992 года настоятелем храма является отец Павел (Белокрылов). Отец Павел и в настоящее время совершает богослужения, является настоятелем храма. За безупречную службу, восстановление храмов настоятель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Иоанно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-Богословского храма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.И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гра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благочинный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Игринского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округа Ижевской епархии протоирей Павел Белокрылов награжден орденом Русской Православной церкви преподобного Сергея Радонежского 3 степени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vertAlign w:val="superscript"/>
          <w:lang w:eastAsia="ru-RU"/>
        </w:rPr>
        <w:t>28</w:t>
      </w:r>
      <w:r w:rsidRPr="0048735D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</w:t>
      </w:r>
    </w:p>
    <w:p w:rsidR="00C45B57" w:rsidRDefault="00C45B57" w:rsidP="00C45B5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</w:p>
    <w:p w:rsidR="00C45B57" w:rsidRPr="00C45B57" w:rsidRDefault="00C45B57" w:rsidP="00C45B5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C45B57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заместитель начальника</w:t>
      </w:r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архивного отдела</w:t>
      </w:r>
    </w:p>
    <w:p w:rsidR="00C45B57" w:rsidRPr="00C45B57" w:rsidRDefault="00C45B57" w:rsidP="00C45B5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Администрации МО «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Игринский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район» </w:t>
      </w:r>
    </w:p>
    <w:p w:rsidR="00C45B57" w:rsidRPr="00C45B57" w:rsidRDefault="00C45B57" w:rsidP="00C45B5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C45B57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Буряк О.А.</w:t>
      </w:r>
    </w:p>
    <w:p w:rsidR="00C45B57" w:rsidRPr="00C45B57" w:rsidRDefault="00C45B57" w:rsidP="00C45B5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</w:p>
    <w:p w:rsidR="00C45B57" w:rsidRPr="00C45B57" w:rsidRDefault="00C45B57" w:rsidP="00C45B5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C45B57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старший научный </w:t>
      </w:r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сотрудник</w:t>
      </w:r>
    </w:p>
    <w:p w:rsidR="00C45B57" w:rsidRPr="00C45B57" w:rsidRDefault="00C45B57" w:rsidP="00C45B5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МУК «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Игринский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районный краеведческий музей»</w:t>
      </w:r>
    </w:p>
    <w:p w:rsidR="00C45B57" w:rsidRPr="00C45B57" w:rsidRDefault="00C45B57" w:rsidP="00C45B5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proofErr w:type="spellStart"/>
      <w:r w:rsidRPr="00C45B57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Мошонкина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Ю.И. </w:t>
      </w:r>
    </w:p>
    <w:p w:rsidR="00C45B57" w:rsidRDefault="00C45B57" w:rsidP="00C45B5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</w:p>
    <w:p w:rsidR="00C45B57" w:rsidRPr="0048735D" w:rsidRDefault="00C45B57" w:rsidP="00C45B5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</w:p>
    <w:p w:rsidR="0048735D" w:rsidRPr="0048735D" w:rsidRDefault="0048735D" w:rsidP="00C45B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5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81.9pt;height:.75pt" o:hralign="center" o:hrstd="t" o:hrnoshade="t" o:hr="t" fillcolor="#1b1b1b" stroked="f"/>
        </w:pict>
      </w:r>
    </w:p>
    <w:p w:rsidR="00E56D6C" w:rsidRDefault="0048735D" w:rsidP="00C45B5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1,3,7,10,20 - Справочник-указатель: Православные храмы Удмуртии, Ижевск: П68 Удмуртия, 2000,стр.123; </w:t>
      </w:r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>2,4,5,6,8,9,10,11,12,13,14,21,22,26,27,28 - </w:t>
      </w:r>
      <w:r w:rsidRPr="0048735D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Использованы архивные документы ГУ «ЦГА УР»</w:t>
      </w:r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: </w:t>
      </w:r>
      <w:proofErr w:type="gramStart"/>
      <w:r w:rsidR="00E56D6C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>-</w:t>
      </w:r>
      <w:proofErr w:type="spellStart"/>
      <w:proofErr w:type="gramEnd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Клировые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ведомости за 1860, 1862 - 1915 годы.</w:t>
      </w:r>
    </w:p>
    <w:p w:rsidR="00E56D6C" w:rsidRDefault="0048735D" w:rsidP="00E5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- Ведомости о церкви, причте, прихожанах за 1860, 1862-1915гг. 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Ф.280, оп.1, д.1, л.1; д.2, л.8; д.8, л.12об.; Ф.134, оп.1, д.801, 830-831, 860, 865, 885, 893,912, 936-952, 954, 958, 960-963, 965, 967-979, 981-987, 992-999, 1004; Ф.190, оп.1, д.26, 34, 45, 54, 72, 79, 137, 152, 170, 184, 235, 276, 297, 321, 347, 367;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Ф.191, 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оп</w:t>
      </w:r>
      <w:proofErr w:type="gramEnd"/>
      <w:r w:rsidR="00E56D6C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.1, д.80; Ф.194, оп.1, д.20, 45;</w:t>
      </w:r>
    </w:p>
    <w:p w:rsidR="00E56D6C" w:rsidRDefault="0048735D" w:rsidP="00E5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lastRenderedPageBreak/>
        <w:t xml:space="preserve">- Ведомости о церкви и белом духовенстве за 1866-1867,1881-1882, 1884, 1886-1887, 1889-1890, 1894, 1896-1897, 1899-1907, 1909-1912,гг., Ф.280, 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оп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.1, д.5-6; д.8, л.264-265; Ф.190, оп.1, д. 45-397; </w:t>
      </w:r>
    </w:p>
    <w:p w:rsidR="00E56D6C" w:rsidRDefault="0048735D" w:rsidP="00E5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- Ведомости о церковноприходском попечительстве за 1871, 1886, 1889-1894, 1898, 1900-1909гг., Ф.280, 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оп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.1, д.8-10; Ф.190, оп.1, д.87, 133,137, 152, 163, 170, 184, 211, 213, 224, 235, 262а, 276, 297, 321, 347, 359-360; Ф.194, оп.1, д.37. </w:t>
      </w:r>
    </w:p>
    <w:p w:rsidR="00E56D6C" w:rsidRDefault="0048735D" w:rsidP="00E5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- Ведомости о церковных пожертвованиях за 1863, 1879-1883, 1886-1890, 1894, 1899-1902гг. Ф.190, 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оп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.1, д.31,38,49,66-67, 74, 99-100, 113а, 120, 129-130, 142, 163, 193, 202, 211, 227; Ф.194, оп.1, д.22. </w:t>
      </w:r>
    </w:p>
    <w:p w:rsidR="00E56D6C" w:rsidRDefault="0048735D" w:rsidP="00E5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- Ведомости о заштатных </w:t>
      </w:r>
      <w:proofErr w:type="spellStart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священноцерковнослужителях</w:t>
      </w:r>
      <w:proofErr w:type="spellEnd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и их семьях за 1867,1869, 1872, 1880, 1884-1885, 1888-1890, 1894,1896,1898-1910,1912гг., Ф.280, 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оп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.1, д.4-5, 7, 9-10, 12; Ф.134, оп.1, д.998; Ф.189, оп.1, д.396; Ф.190, 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оп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.1, д.46,89, 128, 140, 163, 192, 201, 205, 210, 222, 241, 254, 276, 281, 297, 321, 325, 347, 361, 367; Ф.190, оп.1, д.46,89,128,140,163,192,201, 205,210,222,241,254,276,281,297,321,325,347, 361,367; Ф.191, оп.1, д.29, 40, 110, 114. </w:t>
      </w:r>
    </w:p>
    <w:p w:rsidR="00E56D6C" w:rsidRDefault="0048735D" w:rsidP="00E5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- Ведомости о церковном старосте за 1890-1893, 1896, 1898, 1900-1902, 1904-1907, 1909-1910, 1912-1913гг.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,Ф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.280, оп.1, д.8-10; Ф.134, оп.1, д.998 - 999; Ф.190, оп.1, д.137, 170, 184, 205, 276, 297, 321, 361, 367. </w:t>
      </w:r>
    </w:p>
    <w:p w:rsidR="00E56D6C" w:rsidRDefault="0048735D" w:rsidP="00E5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- Ведомости о составе и средствах обеспечения притча, числе прихожан и раскольников за 1887, 1903гг., Ф.190, </w:t>
      </w:r>
      <w:proofErr w:type="gramStart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оп</w:t>
      </w:r>
      <w:proofErr w:type="gramEnd"/>
      <w:r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.1, д.81, 204. </w:t>
      </w:r>
    </w:p>
    <w:p w:rsidR="00E56D6C" w:rsidRDefault="00E56D6C" w:rsidP="00E5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-</w:t>
      </w:r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Ведомости о числе церквей и богослужебных зданий, о количестве церковной земли, о числе священно церковнослужителей и их семей, о распределении православного населения в церковно-административном отношении за 1865,1867,1874,1882, 1885гг., Ф.189, оп.1. д.356; Ф.190, оп.1, д.14,59; ф.191, оп.1, д.113; ф.194, оп.1, д.24. </w:t>
      </w:r>
      <w:proofErr w:type="gramEnd"/>
    </w:p>
    <w:p w:rsidR="00E56D6C" w:rsidRDefault="00E56D6C" w:rsidP="00E5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-</w:t>
      </w:r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Документы о закрытии церкви за 1938 г., Ф.Р-620, </w:t>
      </w:r>
      <w:proofErr w:type="gramStart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оп</w:t>
      </w:r>
      <w:proofErr w:type="gramEnd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.1, д.1078, 1268. </w:t>
      </w:r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 xml:space="preserve">- Сведения о церкви, приходе и прихожанах. Вятские епархиальные ведомости.1873г. 16 апреля №8. Отдел духовно-литературный. С.264-265; Вятская епархия. Историко-географическое и статистическое описание. Вятка, 1912г.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с</w:t>
      </w:r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.195-196. 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>-</w:t>
      </w:r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Газета «Известия Удмуртской Республики», </w:t>
      </w:r>
      <w:proofErr w:type="spellStart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г</w:t>
      </w:r>
      <w:proofErr w:type="gramStart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.И</w:t>
      </w:r>
      <w:proofErr w:type="gramEnd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жевск</w:t>
      </w:r>
      <w:proofErr w:type="spellEnd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, 1992 г., 27/2; 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>-</w:t>
      </w:r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Редакция газеты «Светлый путь», </w:t>
      </w:r>
      <w:proofErr w:type="spellStart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п.Игра</w:t>
      </w:r>
      <w:proofErr w:type="spellEnd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, 2002 г., № 41., 28/5. 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>-</w:t>
      </w:r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Книга Шумилова Е.Ф. Неугасимая лампада. Ижевск. 1999 год. </w:t>
      </w:r>
    </w:p>
    <w:p w:rsidR="00E56D6C" w:rsidRDefault="00E56D6C" w:rsidP="00E5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-</w:t>
      </w:r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Щеглова Е.В. Православный храм. М.: Издательство «</w:t>
      </w:r>
      <w:proofErr w:type="spellStart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Олм</w:t>
      </w:r>
      <w:proofErr w:type="gramStart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а</w:t>
      </w:r>
      <w:proofErr w:type="spellEnd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-</w:t>
      </w:r>
      <w:proofErr w:type="gramEnd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Пресс Гранд», 2002г. 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br/>
        <w:t>-</w:t>
      </w:r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Ивонин Ю.М. Христианство в Удмуртии: история и современность. – Устинов, Удмуртия, 1987. с 16-17.</w:t>
      </w:r>
    </w:p>
    <w:p w:rsidR="00E56D6C" w:rsidRDefault="00E56D6C" w:rsidP="00E5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23-</w:t>
      </w:r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Архивный отдел Администрации МО «</w:t>
      </w:r>
      <w:proofErr w:type="spellStart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Игринский</w:t>
      </w:r>
      <w:proofErr w:type="spellEnd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район». Ф.7, </w:t>
      </w:r>
      <w:proofErr w:type="gramStart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оп</w:t>
      </w:r>
      <w:proofErr w:type="gramEnd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.1, д.771, л.44; </w:t>
      </w:r>
    </w:p>
    <w:p w:rsidR="00E56D6C" w:rsidRDefault="00E56D6C" w:rsidP="00E5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24-</w:t>
      </w:r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Там же, Ф.7, </w:t>
      </w:r>
      <w:proofErr w:type="gramStart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оп</w:t>
      </w:r>
      <w:proofErr w:type="gramEnd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.1, д.771, л. 50; </w:t>
      </w:r>
    </w:p>
    <w:p w:rsidR="0048735D" w:rsidRPr="0048735D" w:rsidRDefault="00E56D6C" w:rsidP="00E5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25-</w:t>
      </w:r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Там же, Ф.7, </w:t>
      </w:r>
      <w:proofErr w:type="gramStart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оп</w:t>
      </w:r>
      <w:proofErr w:type="gramEnd"/>
      <w:r w:rsidR="0048735D" w:rsidRPr="0048735D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.1, д.787, л.16.</w:t>
      </w:r>
    </w:p>
    <w:sectPr w:rsidR="0048735D" w:rsidRPr="0048735D" w:rsidSect="00E56D6C">
      <w:headerReference w:type="even" r:id="rId19"/>
      <w:type w:val="continuous"/>
      <w:pgSz w:w="11906" w:h="16838" w:code="9"/>
      <w:pgMar w:top="993" w:right="567" w:bottom="851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0A" w:rsidRDefault="0070310A" w:rsidP="00E56D6C">
      <w:pPr>
        <w:spacing w:after="0" w:line="240" w:lineRule="auto"/>
      </w:pPr>
      <w:r>
        <w:separator/>
      </w:r>
    </w:p>
  </w:endnote>
  <w:endnote w:type="continuationSeparator" w:id="0">
    <w:p w:rsidR="0070310A" w:rsidRDefault="0070310A" w:rsidP="00E5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0A" w:rsidRDefault="0070310A" w:rsidP="00E56D6C">
      <w:pPr>
        <w:spacing w:after="0" w:line="240" w:lineRule="auto"/>
      </w:pPr>
      <w:r>
        <w:separator/>
      </w:r>
    </w:p>
  </w:footnote>
  <w:footnote w:type="continuationSeparator" w:id="0">
    <w:p w:rsidR="0070310A" w:rsidRDefault="0070310A" w:rsidP="00E5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180499"/>
      <w:docPartObj>
        <w:docPartGallery w:val="Page Numbers (Top of Page)"/>
        <w:docPartUnique/>
      </w:docPartObj>
    </w:sdtPr>
    <w:sdtContent>
      <w:p w:rsidR="00E56D6C" w:rsidRDefault="00E56D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56D6C" w:rsidRDefault="00E56D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E0"/>
    <w:rsid w:val="000B51E0"/>
    <w:rsid w:val="0048735D"/>
    <w:rsid w:val="0070310A"/>
    <w:rsid w:val="009206D2"/>
    <w:rsid w:val="009403F8"/>
    <w:rsid w:val="00C45B57"/>
    <w:rsid w:val="00D17179"/>
    <w:rsid w:val="00E56D6C"/>
    <w:rsid w:val="00F563E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735D"/>
  </w:style>
  <w:style w:type="paragraph" w:styleId="a4">
    <w:name w:val="Balloon Text"/>
    <w:basedOn w:val="a"/>
    <w:link w:val="a5"/>
    <w:uiPriority w:val="99"/>
    <w:semiHidden/>
    <w:unhideWhenUsed/>
    <w:rsid w:val="0048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3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D6C"/>
  </w:style>
  <w:style w:type="paragraph" w:styleId="a8">
    <w:name w:val="footer"/>
    <w:basedOn w:val="a"/>
    <w:link w:val="a9"/>
    <w:uiPriority w:val="99"/>
    <w:unhideWhenUsed/>
    <w:rsid w:val="00E5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735D"/>
  </w:style>
  <w:style w:type="paragraph" w:styleId="a4">
    <w:name w:val="Balloon Text"/>
    <w:basedOn w:val="a"/>
    <w:link w:val="a5"/>
    <w:uiPriority w:val="99"/>
    <w:semiHidden/>
    <w:unhideWhenUsed/>
    <w:rsid w:val="0048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3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D6C"/>
  </w:style>
  <w:style w:type="paragraph" w:styleId="a8">
    <w:name w:val="footer"/>
    <w:basedOn w:val="a"/>
    <w:link w:val="a9"/>
    <w:uiPriority w:val="99"/>
    <w:unhideWhenUsed/>
    <w:rsid w:val="00E5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na_open_window('win',%20'009.jpg',%200,%200,%201015,%20702,%200,%200,%200,%200,%200)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na_open_window('win',%20'003.jpg',%200,%200,%20995,%20688,%200,%200,%200,%200,%200)" TargetMode="External"/><Relationship Id="rId12" Type="http://schemas.openxmlformats.org/officeDocument/2006/relationships/image" Target="media/image3.jpeg"/><Relationship Id="rId17" Type="http://schemas.openxmlformats.org/officeDocument/2006/relationships/hyperlink" Target="javascript:na_open_window('win',%20'013.jpg',%200,%200,%201598,%201065,%200,%200,%200,%200,%200)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na_open_window('win',%20'007.jpg',%200,%200,%20554,%20817,%200,%200,%200,%200,%200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na_open_window('win',%20'011.jpg',%200,%200,%20550,%20823,%200,%200,%200,%200,%200)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na_open_window('win',%20'005.jpg',%200,%200,%20812,%20557,%200,%200,%200,%200,%200)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2015-07-22T10:39:00Z</dcterms:created>
  <dcterms:modified xsi:type="dcterms:W3CDTF">2015-07-22T11:10:00Z</dcterms:modified>
</cp:coreProperties>
</file>